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document.xml" ContentType="application/vnd.openxmlformats-officedocument.wordprocessingml.document.main+xml"/>
  <Override PartName="/word/media/image1.png" ContentType="image/pn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0" w:right="0" w:firstLine="708"/>
        <w:jc w:val="both"/>
        <w:rPr>
          <w:b/>
          <w:sz w:val="28"/>
          <w:szCs w:val="28"/>
        </w:rPr>
      </w:pPr>
      <w:r>
        <w:rPr>
          <w:b/>
          <w:sz w:val="28"/>
          <w:szCs w:val="28"/>
        </w:rPr>
        <w:drawing>
          <wp:inline distT="0" distB="0" distL="0" distR="0">
            <wp:extent cx="1981200" cy="7334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1981200" cy="733425"/>
                    </a:xfrm>
                    <a:prstGeom prst="rect">
                      <a:avLst/>
                    </a:prstGeom>
                  </pic:spPr>
                </pic:pic>
              </a:graphicData>
            </a:graphic>
          </wp:inline>
        </w:drawing>
      </w:r>
      <w:r>
        <w:rPr>
          <w:rFonts w:eastAsia="Calibri"/>
          <w:b/>
          <w:bCs/>
          <w:sz w:val="28"/>
          <w:szCs w:val="28"/>
        </w:rPr>
        <w:t xml:space="preserve">                                                                      </w:t>
      </w:r>
    </w:p>
    <w:p>
      <w:pPr>
        <w:pStyle w:val="Normal"/>
        <w:rPr>
          <w:rFonts w:eastAsia="Calibri"/>
          <w:b/>
          <w:bCs/>
          <w:szCs w:val="28"/>
        </w:rPr>
      </w:pPr>
      <w:r>
        <w:rPr>
          <w:rFonts w:eastAsia="Calibri"/>
          <w:b/>
          <w:bCs/>
          <w:szCs w:val="28"/>
        </w:rPr>
      </w:r>
    </w:p>
    <w:p>
      <w:pPr>
        <w:pStyle w:val="Normal"/>
        <w:jc w:val="right"/>
        <w:rPr>
          <w:rFonts w:eastAsia="Calibri"/>
          <w:b/>
          <w:bCs/>
          <w:sz w:val="32"/>
          <w:szCs w:val="28"/>
        </w:rPr>
      </w:pPr>
      <w:r>
        <w:rPr>
          <w:rFonts w:eastAsia="Calibri"/>
          <w:b/>
          <w:bCs/>
          <w:sz w:val="32"/>
          <w:szCs w:val="28"/>
        </w:rPr>
        <w:t>ПРЕСС-РЕЛИЗ</w:t>
      </w:r>
    </w:p>
    <w:p>
      <w:pPr>
        <w:pStyle w:val="Normal"/>
        <w:ind w:left="0" w:right="0" w:firstLine="708"/>
        <w:jc w:val="right"/>
        <w:rPr>
          <w:b w:val="false"/>
          <w:bCs w:val="false"/>
        </w:rPr>
      </w:pPr>
      <w:r>
        <w:rPr>
          <w:rFonts w:eastAsia="Calibri"/>
          <w:b w:val="false"/>
          <w:bCs w:val="false"/>
          <w:sz w:val="28"/>
          <w:szCs w:val="28"/>
        </w:rPr>
        <w:t>19</w:t>
      </w:r>
      <w:r>
        <w:rPr>
          <w:rFonts w:eastAsia="Calibri"/>
          <w:b w:val="false"/>
          <w:bCs w:val="false"/>
          <w:sz w:val="28"/>
          <w:szCs w:val="28"/>
        </w:rPr>
        <w:t>.1</w:t>
      </w:r>
      <w:r>
        <w:rPr>
          <w:rFonts w:eastAsia="Calibri"/>
          <w:b w:val="false"/>
          <w:bCs w:val="false"/>
          <w:sz w:val="28"/>
          <w:szCs w:val="28"/>
        </w:rPr>
        <w:t>1</w:t>
      </w:r>
      <w:r>
        <w:rPr>
          <w:rFonts w:eastAsia="Calibri"/>
          <w:b w:val="false"/>
          <w:bCs w:val="false"/>
          <w:sz w:val="28"/>
          <w:szCs w:val="28"/>
        </w:rPr>
        <w:t>.2024</w:t>
      </w:r>
    </w:p>
    <w:p>
      <w:pPr>
        <w:pStyle w:val="Normal"/>
        <w:ind w:left="0" w:right="0" w:firstLine="708"/>
        <w:jc w:val="left"/>
        <w:rPr>
          <w:b/>
          <w:sz w:val="28"/>
          <w:szCs w:val="28"/>
        </w:rPr>
      </w:pPr>
      <w:r>
        <w:rPr>
          <w:b/>
          <w:sz w:val="28"/>
          <w:szCs w:val="28"/>
        </w:rPr>
      </w:r>
    </w:p>
    <w:p>
      <w:pPr>
        <w:pStyle w:val="Normal"/>
        <w:ind w:left="0" w:right="0" w:firstLine="708"/>
        <w:jc w:val="left"/>
        <w:rPr/>
      </w:pPr>
      <w:r>
        <w:rPr>
          <w:b/>
          <w:sz w:val="28"/>
          <w:szCs w:val="28"/>
        </w:rPr>
        <w:t>Итоги</w:t>
      </w:r>
      <w:bookmarkStart w:id="0" w:name="undefined"/>
      <w:bookmarkEnd w:id="0"/>
      <w:r>
        <w:rPr>
          <w:b/>
          <w:sz w:val="28"/>
          <w:szCs w:val="28"/>
        </w:rPr>
        <w:t xml:space="preserve"> заседаний оперативных штабов по реализации проектов «Земля для стройки» и «Земля для туризма» </w:t>
      </w:r>
    </w:p>
    <w:p>
      <w:pPr>
        <w:pStyle w:val="Normal"/>
        <w:ind w:left="0" w:right="0" w:firstLine="708"/>
        <w:jc w:val="both"/>
        <w:rPr>
          <w:b/>
          <w:sz w:val="28"/>
          <w:szCs w:val="28"/>
        </w:rPr>
      </w:pPr>
      <w:r>
        <w:rPr>
          <w:b/>
          <w:sz w:val="28"/>
          <w:szCs w:val="28"/>
        </w:rPr>
      </w:r>
    </w:p>
    <w:p>
      <w:pPr>
        <w:pStyle w:val="Normal"/>
        <w:shd w:fill="FFFFFF" w:val="clear"/>
        <w:ind w:left="0" w:right="0" w:firstLine="851"/>
        <w:jc w:val="both"/>
        <w:rPr>
          <w:sz w:val="28"/>
          <w:szCs w:val="28"/>
        </w:rPr>
      </w:pPr>
      <w:r>
        <w:rPr>
          <w:sz w:val="28"/>
          <w:szCs w:val="28"/>
        </w:rPr>
        <w:t xml:space="preserve">22 октября 2024 года на заседании оперативного штаба «Земля </w:t>
        <w:br/>
        <w:t xml:space="preserve">для стройки» рассматривалась территория, имеющая потенциал вовлечения под жилищное строительство, расположенная в городе Заринске Алтайского края. </w:t>
      </w:r>
    </w:p>
    <w:p>
      <w:pPr>
        <w:pStyle w:val="Blockblock-3c"/>
        <w:shd w:fill="FFFFFF" w:val="clear"/>
        <w:spacing w:before="0" w:after="0"/>
        <w:ind w:left="0" w:right="0" w:firstLine="709"/>
        <w:jc w:val="both"/>
        <w:rPr>
          <w:sz w:val="28"/>
          <w:szCs w:val="26"/>
        </w:rPr>
      </w:pPr>
      <w:r>
        <w:rPr>
          <w:sz w:val="28"/>
          <w:szCs w:val="28"/>
        </w:rPr>
        <w:t>Под строительство жилья определена одна свободная территория площадью 10,3 га. Всего в Алтайском крае выявлено 1374 земельных участка общей площадью 3177,3 га, возможных для вовлечения под жилищное строительство. Увидеть данные земельные участки можно на публичной кадастровой карте.</w:t>
      </w:r>
    </w:p>
    <w:p>
      <w:pPr>
        <w:pStyle w:val="Blockblock-3c"/>
        <w:shd w:fill="FFFFFF" w:val="clear"/>
        <w:spacing w:before="0" w:after="0"/>
        <w:ind w:left="0" w:right="0" w:firstLine="709"/>
        <w:jc w:val="both"/>
        <w:rPr>
          <w:sz w:val="28"/>
          <w:szCs w:val="26"/>
        </w:rPr>
      </w:pPr>
      <w:r>
        <w:rPr>
          <w:sz w:val="28"/>
          <w:szCs w:val="26"/>
        </w:rPr>
        <w:t xml:space="preserve">На сегодняшний день на публичной кадастровой карте отображена информация о 948 земельных участках и территориях, в ближайшее время </w:t>
        <w:br/>
        <w:t>там появятся новые участки.</w:t>
      </w:r>
    </w:p>
    <w:p>
      <w:pPr>
        <w:pStyle w:val="Normal"/>
        <w:spacing w:lineRule="auto" w:line="223"/>
        <w:ind w:left="0" w:right="0" w:firstLine="851"/>
        <w:jc w:val="both"/>
        <w:rPr>
          <w:sz w:val="28"/>
          <w:szCs w:val="28"/>
        </w:rPr>
      </w:pPr>
      <w:r>
        <w:rPr>
          <w:sz w:val="28"/>
          <w:szCs w:val="28"/>
        </w:rPr>
        <w:t>23 октября 2024 года на заседании оперативного штаба «Земля для туризма» вблизи объекта туристического интереса – озера Уткуль (Троицкий район) определен земельный участок площадью 5,1 га, имеющий потенциал для вовлечения в туристическую деятельность.</w:t>
      </w:r>
    </w:p>
    <w:p>
      <w:pPr>
        <w:pStyle w:val="Normal"/>
        <w:ind w:left="0" w:right="-1" w:firstLine="708"/>
        <w:jc w:val="both"/>
        <w:rPr>
          <w:sz w:val="28"/>
          <w:szCs w:val="28"/>
        </w:rPr>
      </w:pPr>
      <w:r>
        <w:rPr>
          <w:sz w:val="28"/>
          <w:szCs w:val="28"/>
        </w:rPr>
        <w:t xml:space="preserve">На сегодняшний день оперативным штабом определено 16 объектов туристического интереса: </w:t>
      </w:r>
      <w:r>
        <w:rPr>
          <w:rFonts w:eastAsia="Calibri"/>
          <w:sz w:val="28"/>
          <w:szCs w:val="28"/>
        </w:rPr>
        <w:t>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w:t>
      </w:r>
      <w:r>
        <w:rPr>
          <w:sz w:val="28"/>
          <w:szCs w:val="28"/>
        </w:rPr>
        <w:t>, а также 35 земельных участков и территорий общей площадью 283,0297 га.</w:t>
      </w:r>
    </w:p>
    <w:p>
      <w:pPr>
        <w:pStyle w:val="Default"/>
        <w:ind w:left="0" w:right="-1" w:firstLine="709"/>
        <w:jc w:val="both"/>
        <w:rPr>
          <w:color w:val="auto"/>
          <w:sz w:val="28"/>
          <w:szCs w:val="28"/>
        </w:rPr>
      </w:pPr>
      <w:r>
        <w:rPr>
          <w:color w:val="000000"/>
          <w:sz w:val="28"/>
          <w:szCs w:val="28"/>
          <w:shd w:fill="FFFFFF" w:val="clear"/>
        </w:rPr>
        <w:t xml:space="preserve">Список территорий, пригодных для жилищного строительства </w:t>
        <w:br/>
        <w:t>и туристической деятельности, продолжает пополняться благодаря активной работе оперативных штабов.</w:t>
      </w:r>
    </w:p>
    <w:p>
      <w:pPr>
        <w:pStyle w:val="Normal"/>
        <w:shd w:fill="FFFFFF" w:val="clear"/>
        <w:ind w:left="0" w:right="0" w:firstLine="709"/>
        <w:jc w:val="both"/>
        <w:rPr>
          <w:sz w:val="28"/>
          <w:szCs w:val="28"/>
        </w:rPr>
      </w:pPr>
      <w:r>
        <w:rPr>
          <w:sz w:val="28"/>
          <w:szCs w:val="28"/>
        </w:rPr>
      </w:r>
    </w:p>
    <w:p>
      <w:pPr>
        <w:pStyle w:val="Normal"/>
        <w:shd w:fill="FFFFFF" w:val="clear"/>
        <w:ind w:left="0" w:right="0" w:firstLine="709"/>
        <w:jc w:val="both"/>
        <w:rPr>
          <w:i/>
          <w:i/>
        </w:rPr>
      </w:pPr>
      <w:r>
        <w:rPr>
          <w:i/>
          <w:u w:val="single"/>
        </w:rPr>
        <w:t>Справка:</w:t>
      </w:r>
      <w:r>
        <w:rPr>
          <w:i/>
        </w:rPr>
        <w:t xml:space="preserve"> Для поиска земельного участка нужно зайти на сайт ПКК, затем выбрать </w:t>
        <w:br/>
        <w:t xml:space="preserve">в критериях поиска «Земля для стройки» или </w:t>
      </w:r>
      <w:r>
        <w:rPr>
          <w:i/>
          <w:shd w:fill="FFFFFF" w:val="clear"/>
        </w:rPr>
        <w:t xml:space="preserve">«Земля для туризма» </w:t>
      </w:r>
      <w:r>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Pr>
          <w:i/>
          <w:shd w:fill="FFFFFF" w:val="clear"/>
        </w:rPr>
        <w:t xml:space="preserve"> а также общедоступные сведения о них, к примеру, площадь, адрес объекта, категорию земель</w:t>
      </w:r>
      <w:r>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pPr>
        <w:pStyle w:val="Normal"/>
        <w:shd w:fill="FFFFFF" w:val="clear"/>
        <w:ind w:left="0" w:right="0" w:hanging="0"/>
        <w:jc w:val="both"/>
        <w:rPr>
          <w:i/>
          <w:i/>
        </w:rPr>
      </w:pPr>
      <w:r>
        <w:rPr>
          <w:i/>
        </w:rPr>
      </w:r>
    </w:p>
    <w:p>
      <w:pPr>
        <w:pStyle w:val="Normal"/>
        <w:shd w:fill="FFFFFF" w:val="clear"/>
        <w:ind w:left="0" w:right="0" w:hanging="0"/>
        <w:jc w:val="both"/>
        <w:rPr>
          <w:i/>
          <w:i/>
        </w:rPr>
      </w:pPr>
      <w:r>
        <w:rPr>
          <w:i/>
        </w:rPr>
      </w:r>
    </w:p>
    <w:p>
      <w:pPr>
        <w:pStyle w:val="Normal"/>
        <w:shd w:fill="FFFFFF" w:val="clear"/>
        <w:ind w:left="0" w:right="0" w:hanging="0"/>
        <w:jc w:val="both"/>
        <w:rPr>
          <w:i/>
          <w:i/>
        </w:rPr>
      </w:pPr>
      <w:r>
        <w:rPr>
          <w:i/>
        </w:rPr>
      </w:r>
    </w:p>
    <w:p>
      <w:pPr>
        <w:pStyle w:val="Normal"/>
        <w:spacing w:lineRule="auto" w:line="276" w:before="0" w:after="200"/>
        <w:rPr>
          <w:rFonts w:eastAsia="Calibri"/>
          <w:b/>
          <w:sz w:val="22"/>
          <w:szCs w:val="22"/>
          <w:lang w:eastAsia="sk-SK"/>
        </w:rPr>
      </w:pPr>
      <w:r>
        <w:rPr/>
        <w:drawing>
          <wp:anchor behindDoc="0" distT="0" distB="0" distL="0" distR="0" simplePos="0" locked="0" layoutInCell="0" allowOverlap="1" relativeHeight="3">
            <wp:simplePos x="0" y="0"/>
            <wp:positionH relativeFrom="column">
              <wp:posOffset>48895</wp:posOffset>
            </wp:positionH>
            <wp:positionV relativeFrom="paragraph">
              <wp:posOffset>635</wp:posOffset>
            </wp:positionV>
            <wp:extent cx="5219065" cy="5219065"/>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5219065" cy="5219065"/>
                    </a:xfrm>
                    <a:prstGeom prst="rect">
                      <a:avLst/>
                    </a:prstGeom>
                  </pic:spPr>
                </pic:pic>
              </a:graphicData>
            </a:graphic>
          </wp:anchor>
        </w:drawing>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r>
    </w:p>
    <w:p>
      <w:pPr>
        <w:pStyle w:val="Normal"/>
        <w:spacing w:lineRule="auto" w:line="276" w:before="0" w:after="200"/>
        <w:rPr>
          <w:rFonts w:eastAsia="Calibri"/>
          <w:b/>
          <w:sz w:val="22"/>
          <w:szCs w:val="22"/>
          <w:lang w:eastAsia="sk-SK"/>
        </w:rPr>
      </w:pPr>
      <w:r>
        <w:rPr>
          <w:rFonts w:eastAsia="Calibri"/>
          <w:b/>
          <w:sz w:val="22"/>
          <w:szCs w:val="22"/>
          <w:lang w:eastAsia="sk-SK"/>
        </w:rPr>
        <w:t>Управлени</w:t>
      </w:r>
      <w:r>
        <w:rPr>
          <w:rFonts w:eastAsia="Calibri"/>
          <w:b/>
          <w:sz w:val="22"/>
          <w:szCs w:val="22"/>
          <w:lang w:eastAsia="sk-SK"/>
        </w:rPr>
        <w:t>е</w:t>
      </w:r>
      <w:r>
        <w:rPr>
          <w:rFonts w:eastAsia="Calibri"/>
          <w:b/>
          <w:sz w:val="22"/>
          <w:szCs w:val="22"/>
          <w:lang w:eastAsia="sk-SK"/>
        </w:rPr>
        <w:t xml:space="preserve"> Росреестра по Алтайскому краю</w:t>
      </w:r>
    </w:p>
    <w:p>
      <w:pPr>
        <w:pStyle w:val="Normal"/>
        <w:jc w:val="both"/>
        <w:rPr>
          <w:rFonts w:eastAsia="Calibri"/>
          <w:sz w:val="22"/>
          <w:szCs w:val="22"/>
          <w:lang w:eastAsia="en-US"/>
        </w:rPr>
      </w:pPr>
      <w:r>
        <w:rPr>
          <w:color w:val="FF0000"/>
          <w:sz w:val="28"/>
          <w:szCs w:val="28"/>
        </w:rPr>
      </w:r>
    </w:p>
    <w:sectPr>
      <w:type w:val="nextPage"/>
      <w:pgSz w:w="11906" w:h="16838"/>
      <w:pgMar w:left="567" w:right="567" w:gutter="0" w:header="0" w:top="850"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Segoe UI">
    <w:charset w:val="01"/>
    <w:family w:val="roman"/>
    <w:pitch w:val="default"/>
  </w:font>
  <w:font w:name="PT Astra Serif">
    <w:charset w:val="01"/>
    <w:family w:val="roman"/>
    <w:pitch w:val="default"/>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sz w:val="22"/>
        <w:szCs w:val="22"/>
        <w:lang w:val="ru-RU" w:eastAsia="en-US" w:bidi="ar-SA"/>
      </w:rPr>
    </w:rPrDefault>
    <w:pPrDefault>
      <w:pPr>
        <w:suppressAutoHyphens w:val="true"/>
      </w:pPr>
    </w:pPrDefault>
  </w:docDefaults>
  <w:style w:type="paragraph" w:styleId="Normal">
    <w:name w:val="Normal"/>
    <w:qFormat/>
    <w:pPr>
      <w:widowControl/>
      <w:kinsoku w:val="true"/>
      <w:overflowPunct w:val="true"/>
      <w:autoSpaceDE w:val="true"/>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paragraph" w:styleId="1">
    <w:name w:val="Heading 1"/>
    <w:basedOn w:val="Normal"/>
    <w:qFormat/>
    <w:pPr>
      <w:keepNext w:val="true"/>
      <w:keepLines/>
      <w:numPr>
        <w:ilvl w:val="0"/>
        <w:numId w:val="0"/>
      </w:numPr>
      <w:spacing w:before="480" w:after="200"/>
      <w:outlineLvl w:val="0"/>
    </w:pPr>
    <w:rPr>
      <w:rFonts w:ascii="Arial" w:hAnsi="Arial" w:eastAsia="Arial" w:cs="Arial"/>
      <w:sz w:val="40"/>
      <w:szCs w:val="40"/>
    </w:rPr>
  </w:style>
  <w:style w:type="paragraph" w:styleId="2">
    <w:name w:val="Heading 2"/>
    <w:basedOn w:val="Normal"/>
    <w:qFormat/>
    <w:pPr>
      <w:keepNext w:val="true"/>
      <w:keepLines/>
      <w:numPr>
        <w:ilvl w:val="0"/>
        <w:numId w:val="0"/>
      </w:numPr>
      <w:spacing w:before="360" w:after="200"/>
      <w:outlineLvl w:val="1"/>
    </w:pPr>
    <w:rPr>
      <w:rFonts w:ascii="Arial" w:hAnsi="Arial" w:eastAsia="Arial" w:cs="Arial"/>
      <w:sz w:val="34"/>
    </w:rPr>
  </w:style>
  <w:style w:type="paragraph" w:styleId="3">
    <w:name w:val="Heading 3"/>
    <w:basedOn w:val="Normal"/>
    <w:qFormat/>
    <w:pPr>
      <w:keepNext w:val="true"/>
      <w:keepLines/>
      <w:numPr>
        <w:ilvl w:val="0"/>
        <w:numId w:val="0"/>
      </w:numPr>
      <w:spacing w:before="320" w:after="200"/>
      <w:outlineLvl w:val="2"/>
    </w:pPr>
    <w:rPr>
      <w:rFonts w:ascii="Arial" w:hAnsi="Arial" w:eastAsia="Arial" w:cs="Arial"/>
      <w:sz w:val="30"/>
      <w:szCs w:val="30"/>
    </w:rPr>
  </w:style>
  <w:style w:type="paragraph" w:styleId="4">
    <w:name w:val="Heading 4"/>
    <w:basedOn w:val="Normal"/>
    <w:qFormat/>
    <w:pPr>
      <w:keepNext w:val="true"/>
      <w:keepLines/>
      <w:numPr>
        <w:ilvl w:val="0"/>
        <w:numId w:val="0"/>
      </w:numPr>
      <w:spacing w:before="320" w:after="200"/>
      <w:outlineLvl w:val="3"/>
    </w:pPr>
    <w:rPr>
      <w:rFonts w:ascii="Arial" w:hAnsi="Arial" w:eastAsia="Arial" w:cs="Arial"/>
      <w:b/>
      <w:bCs/>
      <w:sz w:val="26"/>
      <w:szCs w:val="26"/>
    </w:rPr>
  </w:style>
  <w:style w:type="paragraph" w:styleId="5">
    <w:name w:val="Heading 5"/>
    <w:basedOn w:val="Normal"/>
    <w:qFormat/>
    <w:pPr>
      <w:keepNext w:val="true"/>
      <w:keepLines/>
      <w:numPr>
        <w:ilvl w:val="0"/>
        <w:numId w:val="0"/>
      </w:numPr>
      <w:spacing w:before="320" w:after="200"/>
      <w:outlineLvl w:val="4"/>
    </w:pPr>
    <w:rPr>
      <w:rFonts w:ascii="Arial" w:hAnsi="Arial" w:eastAsia="Arial" w:cs="Arial"/>
      <w:b/>
      <w:bCs/>
      <w:sz w:val="24"/>
      <w:szCs w:val="24"/>
    </w:rPr>
  </w:style>
  <w:style w:type="paragraph" w:styleId="6">
    <w:name w:val="Heading 6"/>
    <w:basedOn w:val="Normal"/>
    <w:qFormat/>
    <w:pPr>
      <w:keepNext w:val="true"/>
      <w:keepLines/>
      <w:numPr>
        <w:ilvl w:val="0"/>
        <w:numId w:val="0"/>
      </w:numPr>
      <w:spacing w:before="320" w:after="200"/>
      <w:outlineLvl w:val="5"/>
    </w:pPr>
    <w:rPr>
      <w:rFonts w:ascii="Arial" w:hAnsi="Arial" w:eastAsia="Arial" w:cs="Arial"/>
      <w:b/>
      <w:bCs/>
      <w:sz w:val="22"/>
      <w:szCs w:val="22"/>
    </w:rPr>
  </w:style>
  <w:style w:type="paragraph" w:styleId="7">
    <w:name w:val="Heading 7"/>
    <w:basedOn w:val="Normal"/>
    <w:qFormat/>
    <w:pPr>
      <w:keepNext w:val="true"/>
      <w:keepLines/>
      <w:numPr>
        <w:ilvl w:val="0"/>
        <w:numId w:val="0"/>
      </w:numPr>
      <w:spacing w:before="320" w:after="200"/>
      <w:outlineLvl w:val="6"/>
    </w:pPr>
    <w:rPr>
      <w:rFonts w:ascii="Arial" w:hAnsi="Arial" w:eastAsia="Arial" w:cs="Arial"/>
      <w:b/>
      <w:bCs/>
      <w:i/>
      <w:iCs/>
      <w:sz w:val="22"/>
      <w:szCs w:val="22"/>
    </w:rPr>
  </w:style>
  <w:style w:type="paragraph" w:styleId="8">
    <w:name w:val="Heading 8"/>
    <w:basedOn w:val="Normal"/>
    <w:qFormat/>
    <w:pPr>
      <w:keepNext w:val="true"/>
      <w:keepLines/>
      <w:numPr>
        <w:ilvl w:val="0"/>
        <w:numId w:val="0"/>
      </w:numPr>
      <w:spacing w:before="320" w:after="200"/>
      <w:outlineLvl w:val="7"/>
    </w:pPr>
    <w:rPr>
      <w:rFonts w:ascii="Arial" w:hAnsi="Arial" w:eastAsia="Arial" w:cs="Arial"/>
      <w:i/>
      <w:iCs/>
      <w:sz w:val="22"/>
      <w:szCs w:val="22"/>
    </w:rPr>
  </w:style>
  <w:style w:type="paragraph" w:styleId="9">
    <w:name w:val="Heading 9"/>
    <w:basedOn w:val="Normal"/>
    <w:qFormat/>
    <w:pPr>
      <w:keepNext w:val="true"/>
      <w:keepLines/>
      <w:numPr>
        <w:ilvl w:val="0"/>
        <w:numId w:val="0"/>
      </w:numPr>
      <w:spacing w:before="320" w:after="200"/>
      <w:outlineLvl w:val="8"/>
    </w:pPr>
    <w:rPr>
      <w:rFonts w:ascii="Arial" w:hAnsi="Arial" w:eastAsia="Arial" w:cs="Arial"/>
      <w:i/>
      <w:iCs/>
      <w:sz w:val="21"/>
      <w:szCs w:val="21"/>
    </w:rPr>
  </w:style>
  <w:style w:type="character" w:styleId="Heading1Char">
    <w:name w:val="Heading 1 Char"/>
    <w:basedOn w:val="DefaultParagraphFont"/>
    <w:qFormat/>
    <w:rPr>
      <w:rFonts w:ascii="Arial" w:hAnsi="Arial" w:eastAsia="Arial" w:cs="Arial"/>
      <w:sz w:val="40"/>
      <w:szCs w:val="40"/>
    </w:rPr>
  </w:style>
  <w:style w:type="character" w:styleId="Heading2Char">
    <w:name w:val="Heading 2 Char"/>
    <w:basedOn w:val="DefaultParagraphFont"/>
    <w:qFormat/>
    <w:rPr>
      <w:rFonts w:ascii="Arial" w:hAnsi="Arial" w:eastAsia="Arial" w:cs="Arial"/>
      <w:sz w:val="34"/>
    </w:rPr>
  </w:style>
  <w:style w:type="character" w:styleId="Heading3Char">
    <w:name w:val="Heading 3 Char"/>
    <w:basedOn w:val="DefaultParagraphFont"/>
    <w:qFormat/>
    <w:rPr>
      <w:rFonts w:ascii="Arial" w:hAnsi="Arial" w:eastAsia="Arial" w:cs="Arial"/>
      <w:sz w:val="30"/>
      <w:szCs w:val="30"/>
    </w:rPr>
  </w:style>
  <w:style w:type="character" w:styleId="Heading4Char">
    <w:name w:val="Heading 4 Char"/>
    <w:basedOn w:val="DefaultParagraphFont"/>
    <w:qFormat/>
    <w:rPr>
      <w:rFonts w:ascii="Arial" w:hAnsi="Arial" w:eastAsia="Arial" w:cs="Arial"/>
      <w:b/>
      <w:bCs/>
      <w:sz w:val="26"/>
      <w:szCs w:val="26"/>
    </w:rPr>
  </w:style>
  <w:style w:type="character" w:styleId="Heading5Char">
    <w:name w:val="Heading 5 Char"/>
    <w:basedOn w:val="DefaultParagraphFont"/>
    <w:qFormat/>
    <w:rPr>
      <w:rFonts w:ascii="Arial" w:hAnsi="Arial" w:eastAsia="Arial" w:cs="Arial"/>
      <w:b/>
      <w:bCs/>
      <w:sz w:val="24"/>
      <w:szCs w:val="24"/>
    </w:rPr>
  </w:style>
  <w:style w:type="character" w:styleId="Heading6Char">
    <w:name w:val="Heading 6 Char"/>
    <w:basedOn w:val="DefaultParagraphFont"/>
    <w:qFormat/>
    <w:rPr>
      <w:rFonts w:ascii="Arial" w:hAnsi="Arial" w:eastAsia="Arial" w:cs="Arial"/>
      <w:b/>
      <w:bCs/>
      <w:sz w:val="22"/>
      <w:szCs w:val="22"/>
    </w:rPr>
  </w:style>
  <w:style w:type="character" w:styleId="Heading7Char">
    <w:name w:val="Heading 7 Char"/>
    <w:basedOn w:val="DefaultParagraphFont"/>
    <w:qFormat/>
    <w:rPr>
      <w:rFonts w:ascii="Arial" w:hAnsi="Arial" w:eastAsia="Arial" w:cs="Arial"/>
      <w:b/>
      <w:bCs/>
      <w:i/>
      <w:iCs/>
      <w:sz w:val="22"/>
      <w:szCs w:val="22"/>
    </w:rPr>
  </w:style>
  <w:style w:type="character" w:styleId="Heading8Char">
    <w:name w:val="Heading 8 Char"/>
    <w:basedOn w:val="DefaultParagraphFont"/>
    <w:qFormat/>
    <w:rPr>
      <w:rFonts w:ascii="Arial" w:hAnsi="Arial" w:eastAsia="Arial" w:cs="Arial"/>
      <w:i/>
      <w:iCs/>
      <w:sz w:val="22"/>
      <w:szCs w:val="22"/>
    </w:rPr>
  </w:style>
  <w:style w:type="character" w:styleId="Heading9Char">
    <w:name w:val="Heading 9 Char"/>
    <w:basedOn w:val="DefaultParagraphFont"/>
    <w:qFormat/>
    <w:rPr>
      <w:rFonts w:ascii="Arial" w:hAnsi="Arial" w:eastAsia="Arial" w:cs="Arial"/>
      <w:i/>
      <w:iCs/>
      <w:sz w:val="21"/>
      <w:szCs w:val="21"/>
    </w:rPr>
  </w:style>
  <w:style w:type="character" w:styleId="TitleChar">
    <w:name w:val="Title Char"/>
    <w:basedOn w:val="DefaultParagraphFont"/>
    <w:qFormat/>
    <w:rPr>
      <w:sz w:val="48"/>
      <w:szCs w:val="48"/>
    </w:rPr>
  </w:style>
  <w:style w:type="character" w:styleId="SubtitleChar">
    <w:name w:val="Subtitle Char"/>
    <w:basedOn w:val="DefaultParagraphFont"/>
    <w:qFormat/>
    <w:rPr>
      <w:sz w:val="24"/>
      <w:szCs w:val="24"/>
    </w:rPr>
  </w:style>
  <w:style w:type="character" w:styleId="QuoteChar">
    <w:name w:val="Quote Char"/>
    <w:qFormat/>
    <w:rPr>
      <w:i/>
    </w:rPr>
  </w:style>
  <w:style w:type="character" w:styleId="IntenseQuoteChar">
    <w:name w:val="Intense Quote Char"/>
    <w:qFormat/>
    <w:rPr>
      <w:i/>
    </w:rPr>
  </w:style>
  <w:style w:type="character" w:styleId="HeaderChar">
    <w:name w:val="Header Char"/>
    <w:basedOn w:val="DefaultParagraphFont"/>
    <w:qFormat/>
    <w:rPr/>
  </w:style>
  <w:style w:type="character" w:styleId="FooterChar">
    <w:name w:val="Footer Char"/>
    <w:basedOn w:val="DefaultParagraphFont"/>
    <w:qFormat/>
    <w:rPr/>
  </w:style>
  <w:style w:type="character" w:styleId="CaptionChar">
    <w:name w:val="Caption Char"/>
    <w:qFormat/>
    <w:rPr/>
  </w:style>
  <w:style w:type="character" w:styleId="FootnoteTextChar">
    <w:name w:val="Footnote Text Char"/>
    <w:qFormat/>
    <w:rPr>
      <w:sz w:val="18"/>
    </w:rPr>
  </w:style>
  <w:style w:type="character" w:styleId="EndnoteTextChar">
    <w:name w:val="Endnote Text Char"/>
    <w:qFormat/>
    <w:rPr>
      <w:sz w:val="20"/>
    </w:rPr>
  </w:style>
  <w:style w:type="character" w:styleId="Style5">
    <w:name w:val="Символ концевой сноски"/>
    <w:qFormat/>
    <w:rPr>
      <w:vertAlign w:val="superscript"/>
    </w:rPr>
  </w:style>
  <w:style w:type="character" w:styleId="Style6">
    <w:name w:val="Endnote Reference"/>
    <w:rPr>
      <w:vertAlign w:val="superscript"/>
    </w:rPr>
  </w:style>
  <w:style w:type="character" w:styleId="DefaultParagraphFont">
    <w:name w:val="Default Paragraph Font"/>
    <w:qFormat/>
    <w:rPr/>
  </w:style>
  <w:style w:type="character" w:styleId="Style7">
    <w:name w:val="Текст сноски Знак"/>
    <w:basedOn w:val="DefaultParagraphFont"/>
    <w:qFormat/>
    <w:rPr>
      <w:rFonts w:ascii="Times New Roman" w:hAnsi="Times New Roman" w:eastAsia="Times New Roman" w:cs="Times New Roman"/>
      <w:sz w:val="20"/>
      <w:szCs w:val="20"/>
      <w:lang w:eastAsia="ru-RU"/>
    </w:rPr>
  </w:style>
  <w:style w:type="character" w:styleId="Style8">
    <w:name w:val="Символ сноски"/>
    <w:qFormat/>
    <w:rPr>
      <w:vertAlign w:val="superscript"/>
    </w:rPr>
  </w:style>
  <w:style w:type="character" w:styleId="Style9">
    <w:name w:val="Footnote Reference"/>
    <w:rPr>
      <w:vertAlign w:val="superscript"/>
    </w:rPr>
  </w:style>
  <w:style w:type="character" w:styleId="-">
    <w:name w:val="Hyperlink"/>
    <w:basedOn w:val="DefaultParagraphFont"/>
    <w:rPr>
      <w:color w:val="0000FF"/>
      <w:u w:val="single"/>
    </w:rPr>
  </w:style>
  <w:style w:type="character" w:styleId="Style10">
    <w:name w:val="Текст выноски Знак"/>
    <w:basedOn w:val="DefaultParagraphFont"/>
    <w:qFormat/>
    <w:rPr>
      <w:rFonts w:ascii="Segoe UI" w:hAnsi="Segoe UI" w:eastAsia="Times New Roman" w:cs="Segoe UI"/>
      <w:sz w:val="18"/>
      <w:szCs w:val="18"/>
      <w:lang w:eastAsia="ru-RU"/>
    </w:rPr>
  </w:style>
  <w:style w:type="paragraph" w:styleId="Style11">
    <w:name w:val="Заголовок"/>
    <w:basedOn w:val="Normal"/>
    <w:next w:val="Style12"/>
    <w:qFormat/>
    <w:pPr>
      <w:keepNext w:val="true"/>
      <w:spacing w:before="240" w:after="120"/>
    </w:pPr>
    <w:rPr>
      <w:rFonts w:ascii="PT Astra Serif" w:hAnsi="PT Astra Serif" w:eastAsia="Tahoma" w:cs="Noto Sans Devanagari"/>
      <w:sz w:val="28"/>
      <w:szCs w:val="28"/>
    </w:rPr>
  </w:style>
  <w:style w:type="paragraph" w:styleId="Style12">
    <w:name w:val="Body Text"/>
    <w:basedOn w:val="Normal"/>
    <w:pPr>
      <w:spacing w:lineRule="auto" w:line="276" w:before="0" w:after="140"/>
    </w:pPr>
    <w:rPr/>
  </w:style>
  <w:style w:type="paragraph" w:styleId="Style13">
    <w:name w:val="List"/>
    <w:basedOn w:val="Style12"/>
    <w:pPr/>
    <w:rPr>
      <w:rFonts w:ascii="PT Astra Serif" w:hAnsi="PT Astra Serif" w:cs="Noto Sans Devanagari"/>
    </w:rPr>
  </w:style>
  <w:style w:type="paragraph" w:styleId="Style14">
    <w:name w:val="Caption"/>
    <w:basedOn w:val="Normal"/>
    <w:qFormat/>
    <w:pPr>
      <w:spacing w:lineRule="auto" w:line="276"/>
    </w:pPr>
    <w:rPr>
      <w:b/>
      <w:bCs/>
      <w:color w:val="4F81BD"/>
      <w:sz w:val="18"/>
      <w:szCs w:val="18"/>
    </w:rPr>
  </w:style>
  <w:style w:type="paragraph" w:styleId="Style15">
    <w:name w:val="Указатель"/>
    <w:basedOn w:val="Normal"/>
    <w:qFormat/>
    <w:pPr>
      <w:suppressLineNumbers/>
    </w:pPr>
    <w:rPr>
      <w:rFonts w:ascii="PT Astra Serif" w:hAnsi="PT Astra Serif" w:cs="Noto Sans Devanagari"/>
    </w:rPr>
  </w:style>
  <w:style w:type="paragraph" w:styleId="NoSpacing">
    <w:name w:val="No Spacing"/>
    <w:qFormat/>
    <w:pPr>
      <w:widowControl/>
      <w:kinsoku w:val="true"/>
      <w:overflowPunct w:val="true"/>
      <w:autoSpaceDE w:val="true"/>
      <w:bidi w:val="0"/>
      <w:spacing w:lineRule="auto" w:line="240" w:before="0" w:after="0"/>
      <w:jc w:val="left"/>
    </w:pPr>
    <w:rPr>
      <w:rFonts w:ascii="Calibri" w:hAnsi="Calibri" w:eastAsia="Calibri" w:cs="Arial"/>
      <w:color w:val="auto"/>
      <w:kern w:val="0"/>
      <w:sz w:val="22"/>
      <w:szCs w:val="22"/>
      <w:lang w:val="ru-RU" w:eastAsia="en-US" w:bidi="ar-SA"/>
    </w:rPr>
  </w:style>
  <w:style w:type="paragraph" w:styleId="Style16">
    <w:name w:val="Title"/>
    <w:basedOn w:val="Normal"/>
    <w:qFormat/>
    <w:pPr>
      <w:spacing w:before="300" w:after="200"/>
      <w:contextualSpacing/>
    </w:pPr>
    <w:rPr>
      <w:sz w:val="48"/>
      <w:szCs w:val="48"/>
    </w:rPr>
  </w:style>
  <w:style w:type="paragraph" w:styleId="Style17">
    <w:name w:val="Subtitle"/>
    <w:basedOn w:val="Normal"/>
    <w:qFormat/>
    <w:pPr>
      <w:spacing w:before="200" w:after="200"/>
    </w:pPr>
    <w:rPr>
      <w:sz w:val="24"/>
      <w:szCs w:val="24"/>
    </w:rPr>
  </w:style>
  <w:style w:type="paragraph" w:styleId="Quote">
    <w:name w:val="Quote"/>
    <w:basedOn w:val="Normal"/>
    <w:qFormat/>
    <w:pPr>
      <w:ind w:left="720" w:right="720" w:hanging="0"/>
    </w:pPr>
    <w:rPr>
      <w:i/>
    </w:rPr>
  </w:style>
  <w:style w:type="paragraph" w:styleId="IntenseQuote">
    <w:name w:val="Intense Quote"/>
    <w:basedOn w:val="Normal"/>
    <w:qFormat/>
    <w:pPr>
      <w:pBdr>
        <w:top w:val="single" w:sz="4" w:space="5" w:color="FFFFFF"/>
        <w:left w:val="single" w:sz="4" w:space="10" w:color="FFFFFF"/>
        <w:bottom w:val="single" w:sz="4" w:space="5" w:color="FFFFFF"/>
        <w:right w:val="single" w:sz="4" w:space="10" w:color="FFFFFF"/>
      </w:pBdr>
      <w:shd w:fill="F2F2F2" w:val="clear"/>
      <w:spacing w:before="0" w:after="200"/>
      <w:ind w:left="720" w:right="720" w:hanging="0"/>
    </w:pPr>
    <w:rPr>
      <w:i/>
    </w:rPr>
  </w:style>
  <w:style w:type="paragraph" w:styleId="Style18">
    <w:name w:val="Колонтитул"/>
    <w:basedOn w:val="Normal"/>
    <w:qFormat/>
    <w:pPr/>
    <w:rPr/>
  </w:style>
  <w:style w:type="paragraph" w:styleId="Style19">
    <w:name w:val="Header"/>
    <w:basedOn w:val="Normal"/>
    <w:pPr>
      <w:tabs>
        <w:tab w:val="clear" w:pos="708"/>
        <w:tab w:val="center" w:pos="7143" w:leader="none"/>
        <w:tab w:val="right" w:pos="14287" w:leader="none"/>
      </w:tabs>
      <w:spacing w:lineRule="auto" w:line="240" w:before="0" w:after="0"/>
    </w:pPr>
    <w:rPr/>
  </w:style>
  <w:style w:type="paragraph" w:styleId="Style20">
    <w:name w:val="Footer"/>
    <w:basedOn w:val="Normal"/>
    <w:pPr>
      <w:tabs>
        <w:tab w:val="clear" w:pos="708"/>
        <w:tab w:val="center" w:pos="7143" w:leader="none"/>
        <w:tab w:val="right" w:pos="14287" w:leader="none"/>
      </w:tabs>
      <w:spacing w:lineRule="auto" w:line="240" w:before="0" w:after="0"/>
    </w:pPr>
    <w:rPr/>
  </w:style>
  <w:style w:type="paragraph" w:styleId="Style21">
    <w:name w:val="Endnote Text"/>
    <w:basedOn w:val="Normal"/>
    <w:pPr>
      <w:spacing w:lineRule="auto" w:line="240" w:before="0" w:after="0"/>
    </w:pPr>
    <w:rPr>
      <w:sz w:val="20"/>
    </w:rPr>
  </w:style>
  <w:style w:type="paragraph" w:styleId="11">
    <w:name w:val="TOC 1"/>
    <w:basedOn w:val="Normal"/>
    <w:pPr>
      <w:spacing w:before="0" w:after="57"/>
      <w:ind w:left="0" w:right="0" w:hanging="0"/>
    </w:pPr>
    <w:rPr/>
  </w:style>
  <w:style w:type="paragraph" w:styleId="21">
    <w:name w:val="TOC 2"/>
    <w:basedOn w:val="Normal"/>
    <w:pPr>
      <w:spacing w:before="0" w:after="57"/>
      <w:ind w:left="283" w:right="0" w:hanging="0"/>
    </w:pPr>
    <w:rPr/>
  </w:style>
  <w:style w:type="paragraph" w:styleId="31">
    <w:name w:val="TOC 3"/>
    <w:basedOn w:val="Normal"/>
    <w:pPr>
      <w:spacing w:before="0" w:after="57"/>
      <w:ind w:left="567" w:right="0" w:hanging="0"/>
    </w:pPr>
    <w:rPr/>
  </w:style>
  <w:style w:type="paragraph" w:styleId="41">
    <w:name w:val="TOC 4"/>
    <w:basedOn w:val="Normal"/>
    <w:pPr>
      <w:spacing w:before="0" w:after="57"/>
      <w:ind w:left="850" w:right="0" w:hanging="0"/>
    </w:pPr>
    <w:rPr/>
  </w:style>
  <w:style w:type="paragraph" w:styleId="51">
    <w:name w:val="TOC 5"/>
    <w:basedOn w:val="Normal"/>
    <w:pPr>
      <w:spacing w:before="0" w:after="57"/>
      <w:ind w:left="1134" w:right="0" w:hanging="0"/>
    </w:pPr>
    <w:rPr/>
  </w:style>
  <w:style w:type="paragraph" w:styleId="61">
    <w:name w:val="TOC 6"/>
    <w:basedOn w:val="Normal"/>
    <w:pPr>
      <w:spacing w:before="0" w:after="57"/>
      <w:ind w:left="1417" w:right="0" w:hanging="0"/>
    </w:pPr>
    <w:rPr/>
  </w:style>
  <w:style w:type="paragraph" w:styleId="71">
    <w:name w:val="TOC 7"/>
    <w:basedOn w:val="Normal"/>
    <w:pPr>
      <w:spacing w:before="0" w:after="57"/>
      <w:ind w:left="1701" w:right="0" w:hanging="0"/>
    </w:pPr>
    <w:rPr/>
  </w:style>
  <w:style w:type="paragraph" w:styleId="81">
    <w:name w:val="TOC 8"/>
    <w:basedOn w:val="Normal"/>
    <w:pPr>
      <w:spacing w:before="0" w:after="57"/>
      <w:ind w:left="1984" w:right="0" w:hanging="0"/>
    </w:pPr>
    <w:rPr/>
  </w:style>
  <w:style w:type="paragraph" w:styleId="91">
    <w:name w:val="TOC 9"/>
    <w:basedOn w:val="Normal"/>
    <w:pPr>
      <w:spacing w:before="0" w:after="57"/>
      <w:ind w:left="2268" w:right="0" w:hanging="0"/>
    </w:pPr>
    <w:rPr/>
  </w:style>
  <w:style w:type="paragraph" w:styleId="Style22">
    <w:name w:val="Index Heading"/>
    <w:basedOn w:val="Style11"/>
    <w:pPr/>
    <w:rPr/>
  </w:style>
  <w:style w:type="paragraph" w:styleId="Style23">
    <w:name w:val="TOC Heading"/>
    <w:pPr>
      <w:widowControl/>
      <w:kinsoku w:val="true"/>
      <w:overflowPunct w:val="true"/>
      <w:autoSpaceDE w:val="true"/>
      <w:bidi w:val="0"/>
      <w:spacing w:lineRule="auto" w:line="276" w:before="0" w:after="200"/>
      <w:jc w:val="left"/>
    </w:pPr>
    <w:rPr>
      <w:rFonts w:ascii="Calibri" w:hAnsi="Calibri" w:eastAsia="Calibri" w:cs="Arial"/>
      <w:color w:val="auto"/>
      <w:kern w:val="0"/>
      <w:sz w:val="22"/>
      <w:szCs w:val="22"/>
      <w:lang w:val="ru-RU" w:eastAsia="en-US" w:bidi="ar-SA"/>
    </w:rPr>
  </w:style>
  <w:style w:type="paragraph" w:styleId="Tableoffigures">
    <w:name w:val="table of figures"/>
    <w:basedOn w:val="Normal"/>
    <w:qFormat/>
    <w:pPr>
      <w:spacing w:before="0" w:after="0"/>
    </w:pPr>
    <w:rPr/>
  </w:style>
  <w:style w:type="paragraph" w:styleId="Style24">
    <w:name w:val="Footnote Text"/>
    <w:basedOn w:val="Normal"/>
    <w:pPr/>
    <w:rPr>
      <w:sz w:val="20"/>
      <w:szCs w:val="20"/>
    </w:rPr>
  </w:style>
  <w:style w:type="paragraph" w:styleId="Default">
    <w:name w:val="Default"/>
    <w:qFormat/>
    <w:pPr>
      <w:widowControl/>
      <w:kinsoku w:val="true"/>
      <w:overflowPunct w:val="true"/>
      <w:autoSpaceDE w:val="true"/>
      <w:bidi w:val="0"/>
      <w:spacing w:lineRule="auto" w:line="240" w:before="0" w:after="0"/>
      <w:jc w:val="left"/>
    </w:pPr>
    <w:rPr>
      <w:rFonts w:ascii="Times New Roman" w:hAnsi="Times New Roman" w:eastAsia="Times New Roman" w:cs="Times New Roman"/>
      <w:color w:val="000000"/>
      <w:kern w:val="0"/>
      <w:sz w:val="24"/>
      <w:szCs w:val="24"/>
      <w:lang w:eastAsia="zh-CN" w:val="ru-RU" w:bidi="ar-SA"/>
    </w:rPr>
  </w:style>
  <w:style w:type="paragraph" w:styleId="Blockblock-3c">
    <w:name w:val="block__block-3c"/>
    <w:basedOn w:val="Normal"/>
    <w:qFormat/>
    <w:pPr>
      <w:spacing w:before="280" w:after="280"/>
    </w:pPr>
    <w:rPr/>
  </w:style>
  <w:style w:type="paragraph" w:styleId="BalloonText">
    <w:name w:val="Balloon Text"/>
    <w:basedOn w:val="Normal"/>
    <w:qFormat/>
    <w:pPr/>
    <w:rPr>
      <w:rFonts w:ascii="Segoe UI" w:hAnsi="Segoe UI" w:cs="Segoe UI"/>
      <w:sz w:val="18"/>
      <w:szCs w:val="18"/>
    </w:rPr>
  </w:style>
  <w:style w:type="paragraph" w:styleId="ListParagraph">
    <w:name w:val="List Paragraph"/>
    <w:basedOn w:val="Normal"/>
    <w:qFormat/>
    <w:pPr>
      <w:spacing w:before="0" w:after="0"/>
      <w:ind w:left="720" w:right="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156</TotalTime>
  <Application>LibreOffice/7.5.6.2$Linux_X86_64 LibreOffice_project/50$Build-2</Application>
  <AppVersion>15.0000</AppVersion>
  <Pages>2</Pages>
  <Words>318</Words>
  <Characters>2189</Characters>
  <CharactersWithSpaces>2574</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2024-09-27T06:27:00Z</dcterms:created>
  <dc:creator>Кузьмина Анна Юрьевна</dc:creator>
  <dc:description/>
  <dc:language>ru-RU</dc:language>
  <cp:lastModifiedBy/>
  <dcterms:modified xsi:type="dcterms:W3CDTF">2024-11-14T08:12:47Z</dcterms:modified>
  <cp:revision>9</cp:revision>
  <dc:subject/>
  <dc:title/>
</cp:coreProperties>
</file>